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728" w14:textId="200D39C9" w:rsidR="00A71399" w:rsidRPr="00B649E1" w:rsidRDefault="00B649E1" w:rsidP="00A7139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B649E1">
        <w:rPr>
          <w:rFonts w:ascii="Arial" w:hAnsi="Arial" w:cs="Arial"/>
          <w:b/>
          <w:sz w:val="24"/>
          <w:szCs w:val="24"/>
        </w:rPr>
        <w:t>Investment Opportunity Index</w:t>
      </w:r>
      <w:r w:rsidRPr="00B649E1">
        <w:rPr>
          <w:rFonts w:ascii="Arial" w:hAnsi="Arial" w:cs="Arial"/>
          <w:b/>
          <w:sz w:val="24"/>
          <w:szCs w:val="24"/>
        </w:rPr>
        <w:t>: m</w:t>
      </w:r>
      <w:r w:rsidR="00A71399" w:rsidRPr="00B649E1">
        <w:rPr>
          <w:rFonts w:ascii="Arial" w:hAnsi="Arial" w:cs="Arial"/>
          <w:b/>
          <w:sz w:val="24"/>
          <w:szCs w:val="24"/>
        </w:rPr>
        <w:t xml:space="preserve">ethodological </w:t>
      </w:r>
      <w:r w:rsidRPr="00B649E1">
        <w:rPr>
          <w:rFonts w:ascii="Arial" w:hAnsi="Arial" w:cs="Arial"/>
          <w:b/>
          <w:sz w:val="24"/>
          <w:szCs w:val="24"/>
        </w:rPr>
        <w:t>n</w:t>
      </w:r>
      <w:r w:rsidR="00A71399" w:rsidRPr="00B649E1">
        <w:rPr>
          <w:rFonts w:ascii="Arial" w:hAnsi="Arial" w:cs="Arial"/>
          <w:b/>
          <w:sz w:val="24"/>
          <w:szCs w:val="24"/>
        </w:rPr>
        <w:t>ote</w:t>
      </w:r>
    </w:p>
    <w:p w14:paraId="488FC91B" w14:textId="77777777" w:rsidR="00A71399" w:rsidRPr="00B649E1" w:rsidRDefault="00A71399" w:rsidP="00A7139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14:paraId="18A3C688" w14:textId="63729317" w:rsidR="00807B3F" w:rsidRPr="00B649E1" w:rsidRDefault="00A71399" w:rsidP="00A7139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649E1">
        <w:rPr>
          <w:rFonts w:ascii="Arial" w:hAnsi="Arial" w:cs="Arial"/>
          <w:bCs/>
          <w:sz w:val="20"/>
          <w:szCs w:val="20"/>
        </w:rPr>
        <w:t>The index is calculated by weighing six variables:</w:t>
      </w:r>
    </w:p>
    <w:p w14:paraId="093797FD" w14:textId="77777777" w:rsidR="00A71399" w:rsidRPr="00B649E1" w:rsidRDefault="00A71399" w:rsidP="00A7139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807B3F" w:rsidRPr="00B649E1" w14:paraId="325DC0E4" w14:textId="77777777" w:rsidTr="00B649E1">
        <w:trPr>
          <w:jc w:val="center"/>
        </w:trPr>
        <w:tc>
          <w:tcPr>
            <w:tcW w:w="2444" w:type="dxa"/>
            <w:shd w:val="clear" w:color="auto" w:fill="CD2D30"/>
            <w:vAlign w:val="center"/>
          </w:tcPr>
          <w:p w14:paraId="5E03FF82" w14:textId="79A3BF97" w:rsidR="00807B3F" w:rsidRPr="00B649E1" w:rsidRDefault="00807B3F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Variab</w:t>
            </w:r>
            <w:r w:rsidR="00A71399"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</w:t>
            </w: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2444" w:type="dxa"/>
            <w:shd w:val="clear" w:color="auto" w:fill="CD2D30"/>
            <w:vAlign w:val="center"/>
          </w:tcPr>
          <w:p w14:paraId="5A6E0F97" w14:textId="1655E7B3" w:rsidR="00807B3F" w:rsidRPr="00B649E1" w:rsidRDefault="00A71399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Year</w:t>
            </w:r>
          </w:p>
        </w:tc>
        <w:tc>
          <w:tcPr>
            <w:tcW w:w="2445" w:type="dxa"/>
            <w:shd w:val="clear" w:color="auto" w:fill="CD2D30"/>
            <w:vAlign w:val="center"/>
          </w:tcPr>
          <w:p w14:paraId="4B590D3D" w14:textId="26954CD2" w:rsidR="00807B3F" w:rsidRPr="00B649E1" w:rsidRDefault="00A71399" w:rsidP="0038750F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Source</w:t>
            </w:r>
          </w:p>
        </w:tc>
      </w:tr>
      <w:tr w:rsidR="00807B3F" w:rsidRPr="00B649E1" w14:paraId="3E66C268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51BDBB9A" w14:textId="48CA8E8F" w:rsidR="00807B3F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Italian presence in the country</w:t>
            </w:r>
          </w:p>
        </w:tc>
        <w:tc>
          <w:tcPr>
            <w:tcW w:w="2444" w:type="dxa"/>
            <w:vAlign w:val="center"/>
          </w:tcPr>
          <w:p w14:paraId="76D2D570" w14:textId="34135D02" w:rsidR="00807B3F" w:rsidRPr="00B649E1" w:rsidRDefault="00FE179A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202</w:t>
            </w:r>
            <w:r w:rsidR="00BB6B15" w:rsidRPr="00B649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  <w:vAlign w:val="center"/>
          </w:tcPr>
          <w:p w14:paraId="1153295E" w14:textId="351CEC2F" w:rsidR="00807B3F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Reprint database, I</w:t>
            </w:r>
            <w:r w:rsidRPr="00B649E1">
              <w:rPr>
                <w:rFonts w:ascii="Arial" w:hAnsi="Arial" w:cs="Arial"/>
                <w:sz w:val="20"/>
                <w:szCs w:val="20"/>
              </w:rPr>
              <w:t>TA</w:t>
            </w:r>
            <w:r w:rsidRPr="00B649E1">
              <w:rPr>
                <w:rFonts w:ascii="Arial" w:hAnsi="Arial" w:cs="Arial"/>
                <w:sz w:val="20"/>
                <w:szCs w:val="20"/>
              </w:rPr>
              <w:t xml:space="preserve">–Politecnico </w:t>
            </w:r>
            <w:r w:rsidRPr="00B649E1">
              <w:rPr>
                <w:rFonts w:ascii="Arial" w:hAnsi="Arial" w:cs="Arial"/>
                <w:sz w:val="20"/>
                <w:szCs w:val="20"/>
              </w:rPr>
              <w:t>of</w:t>
            </w:r>
            <w:r w:rsidRPr="00B649E1">
              <w:rPr>
                <w:rFonts w:ascii="Arial" w:hAnsi="Arial" w:cs="Arial"/>
                <w:sz w:val="20"/>
                <w:szCs w:val="20"/>
              </w:rPr>
              <w:t xml:space="preserve"> Milan</w:t>
            </w:r>
          </w:p>
        </w:tc>
      </w:tr>
      <w:tr w:rsidR="00807B3F" w:rsidRPr="00B649E1" w14:paraId="04DE1E6F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7A77C976" w14:textId="77777777" w:rsidR="00BB6B15" w:rsidRPr="00B649E1" w:rsidRDefault="00BB6B15" w:rsidP="00FE5A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 xml:space="preserve">Investments as a share of GDP </w:t>
            </w:r>
          </w:p>
          <w:p w14:paraId="455CFBA2" w14:textId="450F63E3" w:rsidR="00807B3F" w:rsidRPr="00B649E1" w:rsidRDefault="00A71399" w:rsidP="00FE5A9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49E1">
              <w:rPr>
                <w:rFonts w:ascii="Arial" w:hAnsi="Arial" w:cs="Arial"/>
                <w:i/>
                <w:iCs/>
                <w:sz w:val="20"/>
                <w:szCs w:val="20"/>
              </w:rPr>
              <w:t>note 1</w:t>
            </w:r>
          </w:p>
        </w:tc>
        <w:tc>
          <w:tcPr>
            <w:tcW w:w="2444" w:type="dxa"/>
            <w:vAlign w:val="center"/>
          </w:tcPr>
          <w:p w14:paraId="1B2E5A42" w14:textId="27E88AD5" w:rsidR="00807B3F" w:rsidRPr="00B649E1" w:rsidRDefault="00807B3F" w:rsidP="006955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</w:t>
            </w:r>
            <w:r w:rsidR="00BB6B15" w:rsidRPr="00B649E1">
              <w:rPr>
                <w:rFonts w:ascii="Arial" w:hAnsi="Arial" w:cs="Arial"/>
                <w:sz w:val="20"/>
                <w:szCs w:val="20"/>
              </w:rPr>
              <w:t xml:space="preserve">15 and </w:t>
            </w:r>
            <w:r w:rsidRPr="00B649E1">
              <w:rPr>
                <w:rFonts w:ascii="Arial" w:hAnsi="Arial" w:cs="Arial"/>
                <w:sz w:val="20"/>
                <w:szCs w:val="20"/>
              </w:rPr>
              <w:t>20</w:t>
            </w:r>
            <w:r w:rsidR="00661CDC" w:rsidRPr="00B649E1">
              <w:rPr>
                <w:rFonts w:ascii="Arial" w:hAnsi="Arial" w:cs="Arial"/>
                <w:sz w:val="20"/>
                <w:szCs w:val="20"/>
              </w:rPr>
              <w:t>2</w:t>
            </w:r>
            <w:r w:rsidR="00BB6B15" w:rsidRPr="00B649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5" w:type="dxa"/>
            <w:vAlign w:val="center"/>
          </w:tcPr>
          <w:p w14:paraId="5C4958BC" w14:textId="513A43C3" w:rsidR="00807B3F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UNCTAD</w:t>
            </w:r>
          </w:p>
        </w:tc>
      </w:tr>
      <w:tr w:rsidR="00807B3F" w:rsidRPr="00B649E1" w14:paraId="317B7650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58423EA5" w14:textId="5C1C98B3" w:rsidR="00807B3F" w:rsidRPr="00B649E1" w:rsidRDefault="00B649E1" w:rsidP="00BB6B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 xml:space="preserve">SACE </w:t>
            </w:r>
            <w:r w:rsidR="00BB6B15" w:rsidRPr="00B649E1">
              <w:rPr>
                <w:rFonts w:ascii="Arial" w:hAnsi="Arial" w:cs="Arial"/>
                <w:sz w:val="20"/>
                <w:szCs w:val="20"/>
              </w:rPr>
              <w:t xml:space="preserve">Political risk </w:t>
            </w:r>
          </w:p>
        </w:tc>
        <w:tc>
          <w:tcPr>
            <w:tcW w:w="2444" w:type="dxa"/>
            <w:vAlign w:val="center"/>
          </w:tcPr>
          <w:p w14:paraId="006A343C" w14:textId="2764FA3B" w:rsidR="00807B3F" w:rsidRPr="00B649E1" w:rsidRDefault="00E530BF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</w:t>
            </w:r>
            <w:r w:rsidR="00BB6B15" w:rsidRPr="00B649E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45" w:type="dxa"/>
            <w:vAlign w:val="center"/>
          </w:tcPr>
          <w:p w14:paraId="056291AE" w14:textId="24024754" w:rsidR="00807B3F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SACE</w:t>
            </w:r>
          </w:p>
        </w:tc>
      </w:tr>
      <w:tr w:rsidR="00807B3F" w:rsidRPr="00B649E1" w14:paraId="667C065D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58E7A632" w14:textId="376B350A" w:rsidR="00BB6B15" w:rsidRPr="00B649E1" w:rsidRDefault="00BB6B15" w:rsidP="00A7139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 xml:space="preserve">Operational risk and </w:t>
            </w:r>
            <w:r w:rsidR="00B649E1" w:rsidRPr="00B649E1">
              <w:rPr>
                <w:rFonts w:ascii="Arial" w:hAnsi="Arial" w:cs="Arial"/>
                <w:sz w:val="20"/>
                <w:szCs w:val="20"/>
              </w:rPr>
              <w:t>T</w:t>
            </w:r>
            <w:r w:rsidRPr="00B649E1">
              <w:rPr>
                <w:rFonts w:ascii="Arial" w:hAnsi="Arial" w:cs="Arial"/>
                <w:sz w:val="20"/>
                <w:szCs w:val="20"/>
              </w:rPr>
              <w:t xml:space="preserve">ax risk </w:t>
            </w:r>
          </w:p>
          <w:p w14:paraId="29D4DA61" w14:textId="008712C4" w:rsidR="00807B3F" w:rsidRPr="00B649E1" w:rsidRDefault="00A71399" w:rsidP="00A71399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49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note </w:t>
            </w:r>
            <w:r w:rsidR="00BB6B15" w:rsidRPr="00B649E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44" w:type="dxa"/>
            <w:vAlign w:val="center"/>
          </w:tcPr>
          <w:p w14:paraId="65CA82B8" w14:textId="745DB05F" w:rsidR="00807B3F" w:rsidRPr="00B649E1" w:rsidRDefault="00E530BF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</w:t>
            </w:r>
            <w:r w:rsidR="00BB6B15" w:rsidRPr="00B649E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45" w:type="dxa"/>
            <w:vAlign w:val="center"/>
          </w:tcPr>
          <w:p w14:paraId="2505B1A0" w14:textId="771A52C6" w:rsidR="00807B3F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Standard &amp; Poor’s</w:t>
            </w:r>
          </w:p>
        </w:tc>
      </w:tr>
      <w:tr w:rsidR="00440B31" w:rsidRPr="00B649E1" w14:paraId="1F91F5D6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7144F29F" w14:textId="5DF915F7" w:rsidR="00440B31" w:rsidRPr="00B649E1" w:rsidRDefault="00BB6B15" w:rsidP="00440B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 xml:space="preserve">Macroeconomic </w:t>
            </w:r>
            <w:r w:rsidR="00B649E1" w:rsidRPr="00B649E1">
              <w:rPr>
                <w:rFonts w:ascii="Arial" w:hAnsi="Arial" w:cs="Arial"/>
                <w:sz w:val="20"/>
                <w:szCs w:val="20"/>
              </w:rPr>
              <w:t>outlooks</w:t>
            </w:r>
            <w:r w:rsidRPr="00B649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79A" w:rsidRPr="00B649E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360582" w:rsidRPr="00B649E1">
              <w:rPr>
                <w:rFonts w:ascii="Arial" w:hAnsi="Arial" w:cs="Arial"/>
                <w:i/>
                <w:sz w:val="20"/>
                <w:szCs w:val="20"/>
              </w:rPr>
              <w:t>ote</w:t>
            </w:r>
            <w:r w:rsidR="00FE179A" w:rsidRPr="00B649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7D1CA070" w14:textId="1B0C42CF" w:rsidR="00440B31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2026-2029</w:t>
            </w:r>
          </w:p>
        </w:tc>
        <w:tc>
          <w:tcPr>
            <w:tcW w:w="2445" w:type="dxa"/>
            <w:vAlign w:val="center"/>
          </w:tcPr>
          <w:p w14:paraId="4E43F16E" w14:textId="60F237AA" w:rsidR="00440B31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IMF</w:t>
            </w:r>
          </w:p>
        </w:tc>
      </w:tr>
      <w:tr w:rsidR="00440B31" w:rsidRPr="00B649E1" w14:paraId="43CB9AC4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33786DC5" w14:textId="3D230190" w:rsidR="00BB6B15" w:rsidRPr="00B649E1" w:rsidRDefault="00BB6B15" w:rsidP="00FE179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Bilateral Investment Treaties</w:t>
            </w:r>
          </w:p>
          <w:p w14:paraId="75A1090E" w14:textId="0C1C4464" w:rsidR="00440B31" w:rsidRPr="00B649E1" w:rsidRDefault="00FE179A" w:rsidP="00FE179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360582" w:rsidRPr="00B649E1">
              <w:rPr>
                <w:rFonts w:ascii="Arial" w:hAnsi="Arial" w:cs="Arial"/>
                <w:i/>
                <w:sz w:val="20"/>
                <w:szCs w:val="20"/>
              </w:rPr>
              <w:t>ote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B6B15" w:rsidRPr="00B649E1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2444" w:type="dxa"/>
            <w:vAlign w:val="center"/>
          </w:tcPr>
          <w:p w14:paraId="3DE5651B" w14:textId="723A455E" w:rsidR="00440B31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5" w:type="dxa"/>
            <w:vAlign w:val="center"/>
          </w:tcPr>
          <w:p w14:paraId="2464A2F0" w14:textId="47E66DF7" w:rsidR="00440B31" w:rsidRPr="00B649E1" w:rsidRDefault="00BB6B15" w:rsidP="003875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UNCTAD</w:t>
            </w:r>
          </w:p>
        </w:tc>
      </w:tr>
    </w:tbl>
    <w:p w14:paraId="74FD3947" w14:textId="77777777" w:rsidR="00807B3F" w:rsidRPr="00B649E1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7E7AB93" w14:textId="08251119" w:rsidR="00B649E1" w:rsidRPr="00B649E1" w:rsidRDefault="00B649E1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In addition, two variables are used to introduce penalty adjustments:</w:t>
      </w:r>
    </w:p>
    <w:p w14:paraId="3854904C" w14:textId="77777777" w:rsidR="00B649E1" w:rsidRPr="00B649E1" w:rsidRDefault="00B649E1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B649E1" w:rsidRPr="00B649E1" w14:paraId="3B132164" w14:textId="77777777" w:rsidTr="00B649E1">
        <w:trPr>
          <w:jc w:val="center"/>
        </w:trPr>
        <w:tc>
          <w:tcPr>
            <w:tcW w:w="2444" w:type="dxa"/>
            <w:shd w:val="clear" w:color="auto" w:fill="CD2D30"/>
            <w:vAlign w:val="center"/>
          </w:tcPr>
          <w:p w14:paraId="1178598B" w14:textId="2B609503" w:rsidR="00B649E1" w:rsidRPr="00B649E1" w:rsidRDefault="00B649E1" w:rsidP="00B649E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Variable</w:t>
            </w:r>
          </w:p>
        </w:tc>
        <w:tc>
          <w:tcPr>
            <w:tcW w:w="2444" w:type="dxa"/>
            <w:shd w:val="clear" w:color="auto" w:fill="CD2D30"/>
            <w:vAlign w:val="center"/>
          </w:tcPr>
          <w:p w14:paraId="510FD8DA" w14:textId="6C1B238F" w:rsidR="00B649E1" w:rsidRPr="00B649E1" w:rsidRDefault="00B649E1" w:rsidP="00B649E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Year</w:t>
            </w:r>
          </w:p>
        </w:tc>
        <w:tc>
          <w:tcPr>
            <w:tcW w:w="2445" w:type="dxa"/>
            <w:shd w:val="clear" w:color="auto" w:fill="CD2D30"/>
            <w:vAlign w:val="center"/>
          </w:tcPr>
          <w:p w14:paraId="67FEF53D" w14:textId="177BD89C" w:rsidR="00B649E1" w:rsidRPr="00B649E1" w:rsidRDefault="00B649E1" w:rsidP="00B649E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649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Source</w:t>
            </w:r>
          </w:p>
        </w:tc>
      </w:tr>
      <w:tr w:rsidR="00B649E1" w:rsidRPr="00B649E1" w14:paraId="228FFE37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67F4D94F" w14:textId="77777777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Financial Secrecy Index</w:t>
            </w:r>
          </w:p>
          <w:p w14:paraId="37419FB0" w14:textId="4458E26F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B649E1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>ot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2444" w:type="dxa"/>
            <w:vAlign w:val="center"/>
          </w:tcPr>
          <w:p w14:paraId="6B9803AB" w14:textId="77777777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445" w:type="dxa"/>
            <w:vAlign w:val="center"/>
          </w:tcPr>
          <w:p w14:paraId="41D1A411" w14:textId="77777777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Tax Justice Network</w:t>
            </w:r>
          </w:p>
        </w:tc>
      </w:tr>
      <w:tr w:rsidR="00B649E1" w:rsidRPr="00B649E1" w14:paraId="61580915" w14:textId="77777777" w:rsidTr="00B649E1">
        <w:trPr>
          <w:jc w:val="center"/>
        </w:trPr>
        <w:tc>
          <w:tcPr>
            <w:tcW w:w="2444" w:type="dxa"/>
            <w:shd w:val="clear" w:color="auto" w:fill="EAABAC"/>
            <w:vAlign w:val="center"/>
          </w:tcPr>
          <w:p w14:paraId="091835E3" w14:textId="18C2D3E1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Nominal GDP</w:t>
            </w:r>
          </w:p>
          <w:p w14:paraId="00D7F7E5" w14:textId="108E12E4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649E1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649E1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2444" w:type="dxa"/>
            <w:vAlign w:val="center"/>
          </w:tcPr>
          <w:p w14:paraId="784DC908" w14:textId="77777777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445" w:type="dxa"/>
            <w:vAlign w:val="center"/>
          </w:tcPr>
          <w:p w14:paraId="5B2624A1" w14:textId="1FEEFC51" w:rsidR="00B649E1" w:rsidRPr="00B649E1" w:rsidRDefault="00B649E1" w:rsidP="005066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9E1">
              <w:rPr>
                <w:rFonts w:ascii="Arial" w:hAnsi="Arial" w:cs="Arial"/>
                <w:sz w:val="20"/>
                <w:szCs w:val="20"/>
              </w:rPr>
              <w:t>IMF</w:t>
            </w:r>
          </w:p>
        </w:tc>
      </w:tr>
    </w:tbl>
    <w:p w14:paraId="524A8FB8" w14:textId="77777777" w:rsidR="00B649E1" w:rsidRPr="00B649E1" w:rsidRDefault="00B649E1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18B3E19" w14:textId="0D8C257E" w:rsidR="00807B3F" w:rsidRPr="00B649E1" w:rsidRDefault="00807B3F" w:rsidP="00807B3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Note</w:t>
      </w:r>
      <w:r w:rsidR="00360582" w:rsidRPr="00B649E1">
        <w:rPr>
          <w:rFonts w:ascii="Arial" w:hAnsi="Arial" w:cs="Arial"/>
          <w:sz w:val="20"/>
          <w:szCs w:val="20"/>
        </w:rPr>
        <w:t>s</w:t>
      </w:r>
      <w:r w:rsidRPr="00B649E1">
        <w:rPr>
          <w:rFonts w:ascii="Arial" w:hAnsi="Arial" w:cs="Arial"/>
          <w:sz w:val="20"/>
          <w:szCs w:val="20"/>
        </w:rPr>
        <w:t xml:space="preserve">: </w:t>
      </w:r>
    </w:p>
    <w:p w14:paraId="560B7B09" w14:textId="77777777" w:rsidR="00C14925" w:rsidRPr="00B649E1" w:rsidRDefault="00C14925" w:rsidP="00D74014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The score is computed as the ratio between inward foreign direct investment stock and GDP, calculated for two reference years (2015 and 2024).</w:t>
      </w:r>
    </w:p>
    <w:p w14:paraId="50091B59" w14:textId="485A4DFA" w:rsidR="00D74014" w:rsidRPr="00B649E1" w:rsidRDefault="00C14925" w:rsidP="00D74014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Operational and tax risk indicators include regulatory burden, infrastructural disruption, labour strikes, tax increases and tax inconsistency.</w:t>
      </w:r>
    </w:p>
    <w:p w14:paraId="305D54F7" w14:textId="77777777" w:rsidR="00C14925" w:rsidRPr="00B649E1" w:rsidRDefault="00C14925" w:rsidP="00CF431B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The score reflects the average real GDP growth rate over the 2026–2029 period.</w:t>
      </w:r>
    </w:p>
    <w:p w14:paraId="7107A0E9" w14:textId="77777777" w:rsidR="00C14925" w:rsidRPr="00B649E1" w:rsidRDefault="00C14925" w:rsidP="00C14925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Countries with a bilateral investment treaty in force with Italy are assigned the maximum score.</w:t>
      </w:r>
    </w:p>
    <w:p w14:paraId="27AFC80D" w14:textId="77777777" w:rsidR="00C14925" w:rsidRPr="00B649E1" w:rsidRDefault="00C14925" w:rsidP="00C14925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Higher Financial Secrecy Scores correspond to higher penalties. No penalty is applied below the threshold of 67.</w:t>
      </w:r>
    </w:p>
    <w:p w14:paraId="24357518" w14:textId="545DA5D5" w:rsidR="00C14925" w:rsidRPr="00B649E1" w:rsidRDefault="00C14925" w:rsidP="00C14925">
      <w:pPr>
        <w:pStyle w:val="Paragrafoelenco"/>
        <w:numPr>
          <w:ilvl w:val="0"/>
          <w:numId w:val="1"/>
        </w:numPr>
        <w:ind w:left="567" w:hanging="294"/>
        <w:jc w:val="both"/>
        <w:rPr>
          <w:rFonts w:ascii="Arial" w:hAnsi="Arial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>Countries with relatively small nominal GDP are subject to a limited penalty.</w:t>
      </w:r>
    </w:p>
    <w:p w14:paraId="0B40E44F" w14:textId="31D9EBB1" w:rsidR="00C979C1" w:rsidRPr="00F61864" w:rsidRDefault="00C14925" w:rsidP="00C14925">
      <w:pPr>
        <w:rPr>
          <w:rFonts w:ascii="Exo 2" w:hAnsi="Exo 2" w:cs="Arial"/>
          <w:sz w:val="20"/>
          <w:szCs w:val="20"/>
        </w:rPr>
      </w:pPr>
      <w:r w:rsidRPr="00B649E1">
        <w:rPr>
          <w:rFonts w:ascii="Arial" w:hAnsi="Arial" w:cs="Arial"/>
          <w:sz w:val="20"/>
          <w:szCs w:val="20"/>
        </w:rPr>
        <w:t xml:space="preserve">The resulting score may be adjusted by expert judgement, </w:t>
      </w:r>
      <w:proofErr w:type="gramStart"/>
      <w:r w:rsidRPr="00B649E1">
        <w:rPr>
          <w:rFonts w:ascii="Arial" w:hAnsi="Arial" w:cs="Arial"/>
          <w:sz w:val="20"/>
          <w:szCs w:val="20"/>
        </w:rPr>
        <w:t>in order to</w:t>
      </w:r>
      <w:proofErr w:type="gramEnd"/>
      <w:r w:rsidRPr="00B649E1">
        <w:rPr>
          <w:rFonts w:ascii="Arial" w:hAnsi="Arial" w:cs="Arial"/>
          <w:sz w:val="20"/>
          <w:szCs w:val="20"/>
        </w:rPr>
        <w:t xml:space="preserve"> account for political or economic factors not fully captured by quantitative indicators.</w:t>
      </w:r>
    </w:p>
    <w:sectPr w:rsidR="00C979C1" w:rsidRPr="00F61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91D8" w14:textId="77777777" w:rsidR="0064624F" w:rsidRPr="00B649E1" w:rsidRDefault="0064624F" w:rsidP="000614B4">
      <w:pPr>
        <w:spacing w:after="0" w:line="240" w:lineRule="auto"/>
      </w:pPr>
      <w:r w:rsidRPr="00B649E1">
        <w:separator/>
      </w:r>
    </w:p>
  </w:endnote>
  <w:endnote w:type="continuationSeparator" w:id="0">
    <w:p w14:paraId="702ACCE6" w14:textId="77777777" w:rsidR="0064624F" w:rsidRPr="00B649E1" w:rsidRDefault="0064624F" w:rsidP="000614B4">
      <w:pPr>
        <w:spacing w:after="0" w:line="240" w:lineRule="auto"/>
      </w:pPr>
      <w:r w:rsidRPr="00B64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A697" w14:textId="77777777" w:rsidR="0064624F" w:rsidRPr="00B649E1" w:rsidRDefault="0064624F" w:rsidP="000614B4">
      <w:pPr>
        <w:spacing w:after="0" w:line="240" w:lineRule="auto"/>
      </w:pPr>
      <w:r w:rsidRPr="00B649E1">
        <w:separator/>
      </w:r>
    </w:p>
  </w:footnote>
  <w:footnote w:type="continuationSeparator" w:id="0">
    <w:p w14:paraId="72FF3E21" w14:textId="77777777" w:rsidR="0064624F" w:rsidRPr="00B649E1" w:rsidRDefault="0064624F" w:rsidP="000614B4">
      <w:pPr>
        <w:spacing w:after="0" w:line="240" w:lineRule="auto"/>
      </w:pPr>
      <w:r w:rsidRPr="00B649E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E0"/>
    <w:multiLevelType w:val="hybridMultilevel"/>
    <w:tmpl w:val="616E33D6"/>
    <w:lvl w:ilvl="0" w:tplc="A15E32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F4CDC"/>
    <w:multiLevelType w:val="hybridMultilevel"/>
    <w:tmpl w:val="73E20A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58567">
    <w:abstractNumId w:val="1"/>
  </w:num>
  <w:num w:numId="2" w16cid:durableId="10094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6F"/>
    <w:rsid w:val="000440DA"/>
    <w:rsid w:val="000614B4"/>
    <w:rsid w:val="000A092C"/>
    <w:rsid w:val="0016039C"/>
    <w:rsid w:val="001C69A2"/>
    <w:rsid w:val="00256F1F"/>
    <w:rsid w:val="00304D0C"/>
    <w:rsid w:val="00323809"/>
    <w:rsid w:val="003569B8"/>
    <w:rsid w:val="00360582"/>
    <w:rsid w:val="003A496A"/>
    <w:rsid w:val="003C65EB"/>
    <w:rsid w:val="00440B31"/>
    <w:rsid w:val="0044376C"/>
    <w:rsid w:val="0050216B"/>
    <w:rsid w:val="00506CF6"/>
    <w:rsid w:val="005264B8"/>
    <w:rsid w:val="00636290"/>
    <w:rsid w:val="0064624F"/>
    <w:rsid w:val="00661CDC"/>
    <w:rsid w:val="00684E8C"/>
    <w:rsid w:val="0069558C"/>
    <w:rsid w:val="006B4BBD"/>
    <w:rsid w:val="00807B3F"/>
    <w:rsid w:val="00830480"/>
    <w:rsid w:val="0097519E"/>
    <w:rsid w:val="00977EF9"/>
    <w:rsid w:val="00A33558"/>
    <w:rsid w:val="00A71399"/>
    <w:rsid w:val="00A82708"/>
    <w:rsid w:val="00AE0A6F"/>
    <w:rsid w:val="00B44E3A"/>
    <w:rsid w:val="00B47F12"/>
    <w:rsid w:val="00B63A4A"/>
    <w:rsid w:val="00B649E1"/>
    <w:rsid w:val="00BB6B15"/>
    <w:rsid w:val="00BD2DE5"/>
    <w:rsid w:val="00C14925"/>
    <w:rsid w:val="00C27DF4"/>
    <w:rsid w:val="00C979C1"/>
    <w:rsid w:val="00D059B4"/>
    <w:rsid w:val="00D409A4"/>
    <w:rsid w:val="00D74014"/>
    <w:rsid w:val="00E17C62"/>
    <w:rsid w:val="00E20909"/>
    <w:rsid w:val="00E222A9"/>
    <w:rsid w:val="00E530BF"/>
    <w:rsid w:val="00E855EE"/>
    <w:rsid w:val="00EB3F5A"/>
    <w:rsid w:val="00F2575C"/>
    <w:rsid w:val="00F61864"/>
    <w:rsid w:val="00FE179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F231"/>
  <w15:docId w15:val="{903D8547-D38D-47F3-B111-DBB76B1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B3F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A6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223</Words>
  <Characters>1230</Characters>
  <Application>Microsoft Office Word</Application>
  <DocSecurity>0</DocSecurity>
  <Lines>47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Gorissen, Stefano</dc:creator>
  <cp:lastModifiedBy>Corti, Francesca</cp:lastModifiedBy>
  <cp:revision>20</cp:revision>
  <dcterms:created xsi:type="dcterms:W3CDTF">2021-07-28T14:09:00Z</dcterms:created>
  <dcterms:modified xsi:type="dcterms:W3CDTF">2026-02-25T13:52:00Z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2022-06-30T15:06:16Z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0ac99dfb-0fdd-4892-83f4-7172553a42bd</vt:lpwstr>
  </property>
  <property fmtid="{D5CDD505-2E9C-101B-9397-08002B2CF9AE}" pid="8" name="MSIP_Label_be62b6ef-db1a-4e15-b1cb-16e3a6a11a3f_ContentBits">
    <vt:lpwstr>0</vt:lpwstr>
  </property>
</Properties>
</file>