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1ADE" w14:textId="77777777" w:rsidR="001C69A2" w:rsidRPr="00F9075F" w:rsidRDefault="001C69A2" w:rsidP="001C69A2">
      <w:pPr>
        <w:jc w:val="both"/>
        <w:rPr>
          <w:rFonts w:ascii="Arial" w:hAnsi="Arial" w:cs="Arial"/>
          <w:b/>
          <w:sz w:val="24"/>
          <w:szCs w:val="24"/>
        </w:rPr>
      </w:pPr>
      <w:r w:rsidRPr="00F9075F">
        <w:rPr>
          <w:rFonts w:ascii="Arial" w:hAnsi="Arial" w:cs="Arial"/>
          <w:b/>
          <w:sz w:val="24"/>
          <w:szCs w:val="24"/>
        </w:rPr>
        <w:t>Export Opportunity Index: la metodologia</w:t>
      </w:r>
    </w:p>
    <w:p w14:paraId="5CF0B02E" w14:textId="77777777" w:rsidR="00807B3F" w:rsidRPr="00F9075F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9075F">
        <w:rPr>
          <w:rFonts w:ascii="Arial" w:hAnsi="Arial" w:cs="Arial"/>
        </w:rPr>
        <w:t xml:space="preserve">L’indice è calcolato attraverso la ponderazione di </w:t>
      </w:r>
      <w:r w:rsidR="00D059B4" w:rsidRPr="00F9075F">
        <w:rPr>
          <w:rFonts w:ascii="Arial" w:hAnsi="Arial" w:cs="Arial"/>
        </w:rPr>
        <w:t>sei</w:t>
      </w:r>
      <w:r w:rsidRPr="00F9075F">
        <w:rPr>
          <w:rFonts w:ascii="Arial" w:hAnsi="Arial" w:cs="Arial"/>
        </w:rPr>
        <w:t xml:space="preserve"> variabili: </w:t>
      </w:r>
    </w:p>
    <w:p w14:paraId="18A3C688" w14:textId="77777777" w:rsidR="00807B3F" w:rsidRPr="00F9075F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807B3F" w:rsidRPr="00F9075F" w14:paraId="325DC0E4" w14:textId="77777777" w:rsidTr="00F9075F">
        <w:trPr>
          <w:jc w:val="center"/>
        </w:trPr>
        <w:tc>
          <w:tcPr>
            <w:tcW w:w="2444" w:type="dxa"/>
            <w:shd w:val="clear" w:color="auto" w:fill="CD2D30"/>
            <w:vAlign w:val="center"/>
          </w:tcPr>
          <w:p w14:paraId="5E03FF82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9075F">
              <w:rPr>
                <w:rFonts w:ascii="Arial" w:hAnsi="Arial" w:cs="Arial"/>
                <w:b/>
                <w:color w:val="FFFFFF" w:themeColor="background1"/>
              </w:rPr>
              <w:t>Variabile</w:t>
            </w:r>
          </w:p>
        </w:tc>
        <w:tc>
          <w:tcPr>
            <w:tcW w:w="2444" w:type="dxa"/>
            <w:shd w:val="clear" w:color="auto" w:fill="CD2D30"/>
            <w:vAlign w:val="center"/>
          </w:tcPr>
          <w:p w14:paraId="5A6E0F97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9075F">
              <w:rPr>
                <w:rFonts w:ascii="Arial" w:hAnsi="Arial" w:cs="Arial"/>
                <w:b/>
                <w:color w:val="FFFFFF" w:themeColor="background1"/>
              </w:rPr>
              <w:t>Anno di riferimento</w:t>
            </w:r>
          </w:p>
        </w:tc>
        <w:tc>
          <w:tcPr>
            <w:tcW w:w="2445" w:type="dxa"/>
            <w:shd w:val="clear" w:color="auto" w:fill="CD2D30"/>
            <w:vAlign w:val="center"/>
          </w:tcPr>
          <w:p w14:paraId="4B590D3D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9075F">
              <w:rPr>
                <w:rFonts w:ascii="Arial" w:hAnsi="Arial" w:cs="Arial"/>
                <w:b/>
                <w:color w:val="FFFFFF" w:themeColor="background1"/>
              </w:rPr>
              <w:t>Fonte</w:t>
            </w:r>
          </w:p>
        </w:tc>
      </w:tr>
      <w:tr w:rsidR="00807B3F" w:rsidRPr="00F9075F" w14:paraId="3E66C268" w14:textId="77777777" w:rsidTr="00F9075F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51BDBB9A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Totale beni esportati dall’Italia nel Paese in valore</w:t>
            </w:r>
          </w:p>
        </w:tc>
        <w:tc>
          <w:tcPr>
            <w:tcW w:w="2444" w:type="dxa"/>
            <w:vAlign w:val="center"/>
          </w:tcPr>
          <w:p w14:paraId="76D2D570" w14:textId="747597BD" w:rsidR="00807B3F" w:rsidRPr="00F9075F" w:rsidRDefault="00FE179A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202</w:t>
            </w:r>
            <w:r w:rsidR="003A136C" w:rsidRPr="00F9075F">
              <w:rPr>
                <w:rFonts w:ascii="Arial" w:hAnsi="Arial" w:cs="Arial"/>
              </w:rPr>
              <w:t>4</w:t>
            </w:r>
          </w:p>
        </w:tc>
        <w:tc>
          <w:tcPr>
            <w:tcW w:w="2445" w:type="dxa"/>
            <w:vAlign w:val="center"/>
          </w:tcPr>
          <w:p w14:paraId="1153295E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Istat</w:t>
            </w:r>
          </w:p>
        </w:tc>
      </w:tr>
      <w:tr w:rsidR="00807B3F" w:rsidRPr="00F9075F" w14:paraId="04DE1E6F" w14:textId="77777777" w:rsidTr="00F9075F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073CDFA9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Tasso di crescita medio dell’export italiano verso il Paese</w:t>
            </w:r>
          </w:p>
          <w:p w14:paraId="455CFBA2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F9075F">
              <w:rPr>
                <w:rFonts w:ascii="Arial" w:hAnsi="Arial" w:cs="Arial"/>
                <w:i/>
              </w:rPr>
              <w:t>nota 1</w:t>
            </w:r>
          </w:p>
        </w:tc>
        <w:tc>
          <w:tcPr>
            <w:tcW w:w="2444" w:type="dxa"/>
            <w:vAlign w:val="center"/>
          </w:tcPr>
          <w:p w14:paraId="1B2E5A42" w14:textId="403953DA" w:rsidR="00807B3F" w:rsidRPr="00F9075F" w:rsidRDefault="00807B3F" w:rsidP="0069558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20</w:t>
            </w:r>
            <w:r w:rsidR="003A136C" w:rsidRPr="00F9075F">
              <w:rPr>
                <w:rFonts w:ascii="Arial" w:hAnsi="Arial" w:cs="Arial"/>
              </w:rPr>
              <w:t>21</w:t>
            </w:r>
            <w:r w:rsidRPr="00F9075F">
              <w:rPr>
                <w:rFonts w:ascii="Arial" w:hAnsi="Arial" w:cs="Arial"/>
              </w:rPr>
              <w:t>-20</w:t>
            </w:r>
            <w:r w:rsidR="00661CDC" w:rsidRPr="00F9075F">
              <w:rPr>
                <w:rFonts w:ascii="Arial" w:hAnsi="Arial" w:cs="Arial"/>
              </w:rPr>
              <w:t>2</w:t>
            </w:r>
            <w:r w:rsidR="003A136C" w:rsidRPr="00F9075F">
              <w:rPr>
                <w:rFonts w:ascii="Arial" w:hAnsi="Arial" w:cs="Arial"/>
              </w:rPr>
              <w:t>8</w:t>
            </w:r>
          </w:p>
        </w:tc>
        <w:tc>
          <w:tcPr>
            <w:tcW w:w="2445" w:type="dxa"/>
            <w:vAlign w:val="center"/>
          </w:tcPr>
          <w:p w14:paraId="5C4958BC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Istat e previsioni Oxford Economics</w:t>
            </w:r>
          </w:p>
        </w:tc>
      </w:tr>
      <w:tr w:rsidR="00807B3F" w:rsidRPr="00F9075F" w14:paraId="317B7650" w14:textId="77777777" w:rsidTr="00F9075F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58423EA5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 xml:space="preserve">Concentrazione delle importazioni del Paese </w:t>
            </w:r>
            <w:r w:rsidRPr="00F9075F">
              <w:rPr>
                <w:rFonts w:ascii="Arial" w:hAnsi="Arial" w:cs="Arial"/>
                <w:i/>
              </w:rPr>
              <w:t>nota 2</w:t>
            </w:r>
          </w:p>
        </w:tc>
        <w:tc>
          <w:tcPr>
            <w:tcW w:w="2444" w:type="dxa"/>
            <w:vAlign w:val="center"/>
          </w:tcPr>
          <w:p w14:paraId="006A343C" w14:textId="048449EB" w:rsidR="00807B3F" w:rsidRPr="00F9075F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201</w:t>
            </w:r>
            <w:r w:rsidR="003A136C" w:rsidRPr="00F9075F">
              <w:rPr>
                <w:rFonts w:ascii="Arial" w:hAnsi="Arial" w:cs="Arial"/>
              </w:rPr>
              <w:t>9</w:t>
            </w:r>
            <w:r w:rsidRPr="00F9075F">
              <w:rPr>
                <w:rFonts w:ascii="Arial" w:hAnsi="Arial" w:cs="Arial"/>
              </w:rPr>
              <w:t>-</w:t>
            </w:r>
            <w:r w:rsidR="00FE179A" w:rsidRPr="00F9075F">
              <w:rPr>
                <w:rFonts w:ascii="Arial" w:hAnsi="Arial" w:cs="Arial"/>
              </w:rPr>
              <w:t>202</w:t>
            </w:r>
            <w:r w:rsidR="003A136C" w:rsidRPr="00F9075F">
              <w:rPr>
                <w:rFonts w:ascii="Arial" w:hAnsi="Arial" w:cs="Arial"/>
              </w:rPr>
              <w:t>3</w:t>
            </w:r>
          </w:p>
        </w:tc>
        <w:tc>
          <w:tcPr>
            <w:tcW w:w="2445" w:type="dxa"/>
            <w:vAlign w:val="center"/>
          </w:tcPr>
          <w:p w14:paraId="056291AE" w14:textId="245E5374" w:rsidR="00807B3F" w:rsidRPr="00F9075F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CEPII</w:t>
            </w:r>
          </w:p>
        </w:tc>
      </w:tr>
      <w:tr w:rsidR="00807B3F" w:rsidRPr="00F9075F" w14:paraId="667C065D" w14:textId="77777777" w:rsidTr="00F9075F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68769F94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 xml:space="preserve">Quota dell’Italia sull’import del Paese </w:t>
            </w:r>
          </w:p>
          <w:p w14:paraId="29D4DA61" w14:textId="77777777" w:rsidR="00807B3F" w:rsidRPr="00F9075F" w:rsidRDefault="00807B3F" w:rsidP="0038750F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F9075F">
              <w:rPr>
                <w:rFonts w:ascii="Arial" w:hAnsi="Arial" w:cs="Arial"/>
                <w:i/>
              </w:rPr>
              <w:t>nota 3</w:t>
            </w:r>
          </w:p>
        </w:tc>
        <w:tc>
          <w:tcPr>
            <w:tcW w:w="2444" w:type="dxa"/>
            <w:vAlign w:val="center"/>
          </w:tcPr>
          <w:p w14:paraId="65CA82B8" w14:textId="5C5ED74C" w:rsidR="00807B3F" w:rsidRPr="00F9075F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201</w:t>
            </w:r>
            <w:r w:rsidR="003A136C" w:rsidRPr="00F9075F">
              <w:rPr>
                <w:rFonts w:ascii="Arial" w:hAnsi="Arial" w:cs="Arial"/>
              </w:rPr>
              <w:t>9</w:t>
            </w:r>
            <w:r w:rsidRPr="00F9075F">
              <w:rPr>
                <w:rFonts w:ascii="Arial" w:hAnsi="Arial" w:cs="Arial"/>
              </w:rPr>
              <w:t>-202</w:t>
            </w:r>
            <w:r w:rsidR="003A136C" w:rsidRPr="00F9075F">
              <w:rPr>
                <w:rFonts w:ascii="Arial" w:hAnsi="Arial" w:cs="Arial"/>
              </w:rPr>
              <w:t>3</w:t>
            </w:r>
          </w:p>
        </w:tc>
        <w:tc>
          <w:tcPr>
            <w:tcW w:w="2445" w:type="dxa"/>
            <w:vAlign w:val="center"/>
          </w:tcPr>
          <w:p w14:paraId="2505B1A0" w14:textId="201B09AE" w:rsidR="00807B3F" w:rsidRPr="00F9075F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CEPII</w:t>
            </w:r>
          </w:p>
        </w:tc>
      </w:tr>
      <w:tr w:rsidR="00440B31" w:rsidRPr="00F9075F" w14:paraId="1F91F5D6" w14:textId="77777777" w:rsidTr="00F9075F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3F0D0350" w14:textId="77777777" w:rsidR="00440B31" w:rsidRPr="00F9075F" w:rsidRDefault="00FE179A" w:rsidP="00440B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 xml:space="preserve">Dazio </w:t>
            </w:r>
            <w:r w:rsidR="00E20909" w:rsidRPr="00F9075F">
              <w:rPr>
                <w:rFonts w:ascii="Arial" w:hAnsi="Arial" w:cs="Arial"/>
              </w:rPr>
              <w:t>medio</w:t>
            </w:r>
            <w:r w:rsidRPr="00F9075F">
              <w:rPr>
                <w:rFonts w:ascii="Arial" w:hAnsi="Arial" w:cs="Arial"/>
              </w:rPr>
              <w:t xml:space="preserve"> applicato alle merci italiane</w:t>
            </w:r>
          </w:p>
          <w:p w14:paraId="7144F29F" w14:textId="77777777" w:rsidR="00440B31" w:rsidRPr="00F9075F" w:rsidRDefault="00FE179A" w:rsidP="00440B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  <w:i/>
              </w:rPr>
              <w:t>nota 4</w:t>
            </w:r>
          </w:p>
        </w:tc>
        <w:tc>
          <w:tcPr>
            <w:tcW w:w="2444" w:type="dxa"/>
            <w:vAlign w:val="center"/>
          </w:tcPr>
          <w:p w14:paraId="7D1CA070" w14:textId="54FA2D84" w:rsidR="00440B31" w:rsidRPr="00F9075F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201</w:t>
            </w:r>
            <w:r w:rsidR="003A136C" w:rsidRPr="00F9075F">
              <w:rPr>
                <w:rFonts w:ascii="Arial" w:hAnsi="Arial" w:cs="Arial"/>
              </w:rPr>
              <w:t>9</w:t>
            </w:r>
            <w:r w:rsidRPr="00F9075F">
              <w:rPr>
                <w:rFonts w:ascii="Arial" w:hAnsi="Arial" w:cs="Arial"/>
              </w:rPr>
              <w:t>-202</w:t>
            </w:r>
            <w:r w:rsidR="003A136C" w:rsidRPr="00F9075F">
              <w:rPr>
                <w:rFonts w:ascii="Arial" w:hAnsi="Arial" w:cs="Arial"/>
              </w:rPr>
              <w:t>3</w:t>
            </w:r>
          </w:p>
        </w:tc>
        <w:tc>
          <w:tcPr>
            <w:tcW w:w="2445" w:type="dxa"/>
            <w:vAlign w:val="center"/>
          </w:tcPr>
          <w:p w14:paraId="4E43F16E" w14:textId="77777777" w:rsidR="00440B31" w:rsidRPr="00F9075F" w:rsidRDefault="00B44E3A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9075F">
              <w:rPr>
                <w:rFonts w:ascii="Arial" w:hAnsi="Arial" w:cs="Arial"/>
              </w:rPr>
              <w:t>MAcMap</w:t>
            </w:r>
            <w:proofErr w:type="spellEnd"/>
            <w:r w:rsidR="00FE179A" w:rsidRPr="00F9075F">
              <w:rPr>
                <w:rFonts w:ascii="Arial" w:hAnsi="Arial" w:cs="Arial"/>
              </w:rPr>
              <w:t xml:space="preserve"> e CEPII</w:t>
            </w:r>
          </w:p>
        </w:tc>
      </w:tr>
      <w:tr w:rsidR="00440B31" w:rsidRPr="00F9075F" w14:paraId="43CB9AC4" w14:textId="77777777" w:rsidTr="00F9075F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3D90C34C" w14:textId="77777777" w:rsidR="00FE179A" w:rsidRPr="00F9075F" w:rsidRDefault="00FE179A" w:rsidP="00FE179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 xml:space="preserve">Indice di </w:t>
            </w:r>
            <w:proofErr w:type="gramStart"/>
            <w:r w:rsidRPr="00F9075F">
              <w:rPr>
                <w:rFonts w:ascii="Arial" w:hAnsi="Arial" w:cs="Arial"/>
              </w:rPr>
              <w:t>complementarietà</w:t>
            </w:r>
            <w:proofErr w:type="gramEnd"/>
          </w:p>
          <w:p w14:paraId="75A1090E" w14:textId="77777777" w:rsidR="00440B31" w:rsidRPr="00F9075F" w:rsidRDefault="00FE179A" w:rsidP="00FE179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  <w:i/>
              </w:rPr>
              <w:t>nota 5</w:t>
            </w:r>
          </w:p>
        </w:tc>
        <w:tc>
          <w:tcPr>
            <w:tcW w:w="2444" w:type="dxa"/>
            <w:vAlign w:val="center"/>
          </w:tcPr>
          <w:p w14:paraId="3DE5651B" w14:textId="2643A61A" w:rsidR="00440B31" w:rsidRPr="00F9075F" w:rsidRDefault="00E530BF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201</w:t>
            </w:r>
            <w:r w:rsidR="003A136C" w:rsidRPr="00F9075F">
              <w:rPr>
                <w:rFonts w:ascii="Arial" w:hAnsi="Arial" w:cs="Arial"/>
              </w:rPr>
              <w:t>9</w:t>
            </w:r>
            <w:r w:rsidRPr="00F9075F">
              <w:rPr>
                <w:rFonts w:ascii="Arial" w:hAnsi="Arial" w:cs="Arial"/>
              </w:rPr>
              <w:t>-202</w:t>
            </w:r>
            <w:r w:rsidR="003A136C" w:rsidRPr="00F9075F">
              <w:rPr>
                <w:rFonts w:ascii="Arial" w:hAnsi="Arial" w:cs="Arial"/>
              </w:rPr>
              <w:t>3</w:t>
            </w:r>
          </w:p>
        </w:tc>
        <w:tc>
          <w:tcPr>
            <w:tcW w:w="2445" w:type="dxa"/>
            <w:vAlign w:val="center"/>
          </w:tcPr>
          <w:p w14:paraId="2464A2F0" w14:textId="77777777" w:rsidR="00440B31" w:rsidRPr="00F9075F" w:rsidRDefault="00FE179A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9075F">
              <w:rPr>
                <w:rFonts w:ascii="Arial" w:hAnsi="Arial" w:cs="Arial"/>
              </w:rPr>
              <w:t>CEPII</w:t>
            </w:r>
          </w:p>
        </w:tc>
      </w:tr>
    </w:tbl>
    <w:p w14:paraId="74FD3947" w14:textId="77777777" w:rsidR="00807B3F" w:rsidRPr="00F9075F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18B3E19" w14:textId="77777777" w:rsidR="00807B3F" w:rsidRPr="00F9075F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 xml:space="preserve">Note: </w:t>
      </w:r>
    </w:p>
    <w:p w14:paraId="45DA0EBD" w14:textId="77777777" w:rsidR="00807B3F" w:rsidRPr="00F9075F" w:rsidRDefault="00807B3F" w:rsidP="00304D0C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 xml:space="preserve">Il tasso di crescita medio dell’export italiano considerato è: </w:t>
      </w:r>
    </w:p>
    <w:p w14:paraId="59743157" w14:textId="40021FEC" w:rsidR="00807B3F" w:rsidRPr="00F9075F" w:rsidRDefault="00807B3F" w:rsidP="00807B3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>Fino al 20</w:t>
      </w:r>
      <w:r w:rsidR="00661CDC" w:rsidRPr="00F9075F">
        <w:rPr>
          <w:rFonts w:ascii="Arial" w:hAnsi="Arial" w:cs="Arial"/>
          <w:sz w:val="20"/>
          <w:szCs w:val="20"/>
        </w:rPr>
        <w:t>2</w:t>
      </w:r>
      <w:r w:rsidR="003A136C" w:rsidRPr="00F9075F">
        <w:rPr>
          <w:rFonts w:ascii="Arial" w:hAnsi="Arial" w:cs="Arial"/>
          <w:sz w:val="20"/>
          <w:szCs w:val="20"/>
        </w:rPr>
        <w:t>8</w:t>
      </w:r>
      <w:r w:rsidRPr="00F9075F">
        <w:rPr>
          <w:rFonts w:ascii="Arial" w:hAnsi="Arial" w:cs="Arial"/>
          <w:sz w:val="20"/>
          <w:szCs w:val="20"/>
        </w:rPr>
        <w:t xml:space="preserve"> per le destinazioni di cui SACE dispone di previsioni (6</w:t>
      </w:r>
      <w:r w:rsidR="00661CDC" w:rsidRPr="00F9075F">
        <w:rPr>
          <w:rFonts w:ascii="Arial" w:hAnsi="Arial" w:cs="Arial"/>
          <w:sz w:val="20"/>
          <w:szCs w:val="20"/>
        </w:rPr>
        <w:t>8</w:t>
      </w:r>
      <w:r w:rsidRPr="00F9075F">
        <w:rPr>
          <w:rFonts w:ascii="Arial" w:hAnsi="Arial" w:cs="Arial"/>
          <w:sz w:val="20"/>
          <w:szCs w:val="20"/>
        </w:rPr>
        <w:t xml:space="preserve"> Paesi, inclusi nel Rapporto Export); </w:t>
      </w:r>
    </w:p>
    <w:p w14:paraId="5995B7C9" w14:textId="14788C71" w:rsidR="00807B3F" w:rsidRPr="00F9075F" w:rsidRDefault="00807B3F" w:rsidP="00807B3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>Fino al 20</w:t>
      </w:r>
      <w:r w:rsidR="00EB3F5A" w:rsidRPr="00F9075F">
        <w:rPr>
          <w:rFonts w:ascii="Arial" w:hAnsi="Arial" w:cs="Arial"/>
          <w:sz w:val="20"/>
          <w:szCs w:val="20"/>
        </w:rPr>
        <w:t>2</w:t>
      </w:r>
      <w:r w:rsidR="003A136C" w:rsidRPr="00F9075F">
        <w:rPr>
          <w:rFonts w:ascii="Arial" w:hAnsi="Arial" w:cs="Arial"/>
          <w:sz w:val="20"/>
          <w:szCs w:val="20"/>
        </w:rPr>
        <w:t>4</w:t>
      </w:r>
      <w:r w:rsidRPr="00F9075F">
        <w:rPr>
          <w:rFonts w:ascii="Arial" w:hAnsi="Arial" w:cs="Arial"/>
          <w:sz w:val="20"/>
          <w:szCs w:val="20"/>
        </w:rPr>
        <w:t xml:space="preserve"> per i restanti P</w:t>
      </w:r>
      <w:r w:rsidR="00F2575C" w:rsidRPr="00F9075F">
        <w:rPr>
          <w:rFonts w:ascii="Arial" w:hAnsi="Arial" w:cs="Arial"/>
          <w:sz w:val="20"/>
          <w:szCs w:val="20"/>
        </w:rPr>
        <w:t>aesi.</w:t>
      </w:r>
    </w:p>
    <w:p w14:paraId="50091B59" w14:textId="77777777" w:rsidR="00D74014" w:rsidRPr="00F9075F" w:rsidRDefault="00E530BF" w:rsidP="00D74014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>L’indice di concentrazione utilizzato è la versione normalizzata dell’indice di</w:t>
      </w:r>
      <w:r w:rsidRPr="00F9075F">
        <w:rPr>
          <w:rFonts w:ascii="Arial" w:hAnsi="Arial" w:cs="Arial"/>
        </w:rPr>
        <w:t xml:space="preserve"> </w:t>
      </w:r>
      <w:r w:rsidRPr="00F9075F">
        <w:rPr>
          <w:rFonts w:ascii="Arial" w:hAnsi="Arial" w:cs="Arial"/>
          <w:sz w:val="20"/>
          <w:szCs w:val="20"/>
        </w:rPr>
        <w:t>Herfindahl-Hirschman.</w:t>
      </w:r>
    </w:p>
    <w:p w14:paraId="731CDD4C" w14:textId="5AEBDD33" w:rsidR="00E530BF" w:rsidRPr="00F9075F" w:rsidRDefault="00E530BF" w:rsidP="00D74014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>Lo score è il risultato dell’applicazione di una specifica funzione</w:t>
      </w:r>
      <w:r w:rsidR="00D74014" w:rsidRPr="00F9075F">
        <w:rPr>
          <w:rFonts w:ascii="Arial" w:hAnsi="Arial" w:cs="Arial"/>
          <w:sz w:val="20"/>
          <w:szCs w:val="20"/>
        </w:rPr>
        <w:t xml:space="preserve">, </w:t>
      </w:r>
      <w:r w:rsidRPr="00F9075F">
        <w:rPr>
          <w:rFonts w:ascii="Arial" w:hAnsi="Arial" w:cs="Arial"/>
          <w:sz w:val="20"/>
          <w:szCs w:val="20"/>
        </w:rPr>
        <w:t>successivamente normalizzata tra 0 e 100. La funzione prescelta ha la proprietà di raggiungere il picco al 5%</w:t>
      </w:r>
      <w:r w:rsidR="00D74014" w:rsidRPr="00F9075F">
        <w:rPr>
          <w:rFonts w:ascii="Arial" w:hAnsi="Arial" w:cs="Arial"/>
          <w:sz w:val="20"/>
          <w:szCs w:val="20"/>
        </w:rPr>
        <w:t xml:space="preserve">, in modo da </w:t>
      </w:r>
      <w:r w:rsidRPr="00F9075F">
        <w:rPr>
          <w:rFonts w:ascii="Arial" w:hAnsi="Arial" w:cs="Arial"/>
          <w:sz w:val="20"/>
          <w:szCs w:val="20"/>
        </w:rPr>
        <w:t>premiare i mercati in cui la quota di mercato italiana denota un vantaggio competitivo, senza tuttavia raggiungere livelli di saturazione.</w:t>
      </w:r>
    </w:p>
    <w:p w14:paraId="670AC716" w14:textId="15C4C968" w:rsidR="00D74014" w:rsidRPr="00F9075F" w:rsidRDefault="00D74014" w:rsidP="00807B3F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 xml:space="preserve">La variabile è costruita come media, ponderata per la quota di ciascuna voce dell’export italiano, del dazio minimo effettivamente applicato alle merci italiane da ciascun importatore. </w:t>
      </w:r>
    </w:p>
    <w:p w14:paraId="7E59ABED" w14:textId="3D7C5D0E" w:rsidR="0016039C" w:rsidRPr="00F9075F" w:rsidRDefault="0016039C" w:rsidP="00807B3F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 xml:space="preserve">L’indice di </w:t>
      </w:r>
      <w:proofErr w:type="gramStart"/>
      <w:r w:rsidRPr="00F9075F">
        <w:rPr>
          <w:rFonts w:ascii="Arial" w:hAnsi="Arial" w:cs="Arial"/>
          <w:sz w:val="20"/>
          <w:szCs w:val="20"/>
        </w:rPr>
        <w:t>complementarietà</w:t>
      </w:r>
      <w:proofErr w:type="gramEnd"/>
      <w:r w:rsidRPr="00F9075F">
        <w:rPr>
          <w:rFonts w:ascii="Arial" w:hAnsi="Arial" w:cs="Arial"/>
          <w:sz w:val="20"/>
          <w:szCs w:val="20"/>
        </w:rPr>
        <w:t xml:space="preserve"> fornisce una misura della coincidenza tra i prodotti esportati dalle imprese italiane e quelli importati dagli altri paesi. Un indice elevato suggerisce che ci potrebbe essere spazio per incrementare i flussi bilaterali data la coincidenza tra domanda e offerta. </w:t>
      </w:r>
    </w:p>
    <w:p w14:paraId="5125A360" w14:textId="77777777" w:rsidR="00807B3F" w:rsidRPr="00F9075F" w:rsidRDefault="00807B3F" w:rsidP="00807B3F">
      <w:pPr>
        <w:pStyle w:val="Paragrafoelenco"/>
        <w:ind w:left="567"/>
        <w:jc w:val="both"/>
        <w:rPr>
          <w:rFonts w:ascii="Arial" w:hAnsi="Arial" w:cs="Arial"/>
          <w:sz w:val="20"/>
          <w:szCs w:val="20"/>
        </w:rPr>
      </w:pPr>
    </w:p>
    <w:p w14:paraId="2BF97284" w14:textId="77777777" w:rsidR="00807B3F" w:rsidRPr="00F9075F" w:rsidRDefault="00807B3F" w:rsidP="00807B3F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F9075F">
        <w:rPr>
          <w:rFonts w:ascii="Arial" w:hAnsi="Arial" w:cs="Arial"/>
          <w:sz w:val="20"/>
          <w:szCs w:val="20"/>
        </w:rPr>
        <w:t>In alcuni casi il punteggio ottenuto è aggiustato da una valutazione qualitativa, in modo da tenere conto degli eventi politici ed economici.</w:t>
      </w:r>
      <w:r w:rsidR="000440DA" w:rsidRPr="00F9075F">
        <w:rPr>
          <w:rFonts w:ascii="Arial" w:hAnsi="Arial" w:cs="Arial"/>
          <w:sz w:val="20"/>
          <w:szCs w:val="20"/>
        </w:rPr>
        <w:t xml:space="preserve"> </w:t>
      </w:r>
    </w:p>
    <w:p w14:paraId="1BAB0739" w14:textId="77777777" w:rsidR="00807B3F" w:rsidRPr="00F9075F" w:rsidRDefault="00807B3F" w:rsidP="00807B3F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14:paraId="0B40E44F" w14:textId="77777777" w:rsidR="00C979C1" w:rsidRPr="00E530BF" w:rsidRDefault="00C979C1">
      <w:pPr>
        <w:rPr>
          <w:rFonts w:ascii="Exo 2" w:hAnsi="Exo 2" w:cs="Arial"/>
          <w:sz w:val="20"/>
          <w:szCs w:val="20"/>
        </w:rPr>
      </w:pPr>
    </w:p>
    <w:sectPr w:rsidR="00C979C1" w:rsidRPr="00E53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A892" w14:textId="77777777" w:rsidR="003E2904" w:rsidRDefault="003E2904" w:rsidP="000614B4">
      <w:pPr>
        <w:spacing w:after="0" w:line="240" w:lineRule="auto"/>
      </w:pPr>
      <w:r>
        <w:separator/>
      </w:r>
    </w:p>
  </w:endnote>
  <w:endnote w:type="continuationSeparator" w:id="0">
    <w:p w14:paraId="76B97D8C" w14:textId="77777777" w:rsidR="003E2904" w:rsidRDefault="003E2904" w:rsidP="0006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717E" w14:textId="77777777" w:rsidR="003E2904" w:rsidRDefault="003E2904" w:rsidP="000614B4">
      <w:pPr>
        <w:spacing w:after="0" w:line="240" w:lineRule="auto"/>
      </w:pPr>
      <w:r>
        <w:separator/>
      </w:r>
    </w:p>
  </w:footnote>
  <w:footnote w:type="continuationSeparator" w:id="0">
    <w:p w14:paraId="44F8AECE" w14:textId="77777777" w:rsidR="003E2904" w:rsidRDefault="003E2904" w:rsidP="00061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E0"/>
    <w:multiLevelType w:val="hybridMultilevel"/>
    <w:tmpl w:val="616E33D6"/>
    <w:lvl w:ilvl="0" w:tplc="A15E32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F4CDC"/>
    <w:multiLevelType w:val="hybridMultilevel"/>
    <w:tmpl w:val="AADC2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58567">
    <w:abstractNumId w:val="1"/>
  </w:num>
  <w:num w:numId="2" w16cid:durableId="10094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6F"/>
    <w:rsid w:val="000440DA"/>
    <w:rsid w:val="000614B4"/>
    <w:rsid w:val="000A092C"/>
    <w:rsid w:val="0016039C"/>
    <w:rsid w:val="001C69A2"/>
    <w:rsid w:val="00304D0C"/>
    <w:rsid w:val="00323809"/>
    <w:rsid w:val="003569B8"/>
    <w:rsid w:val="003A136C"/>
    <w:rsid w:val="003A496A"/>
    <w:rsid w:val="003C65EB"/>
    <w:rsid w:val="003E2904"/>
    <w:rsid w:val="00440B31"/>
    <w:rsid w:val="00506CF6"/>
    <w:rsid w:val="00661CDC"/>
    <w:rsid w:val="0069558C"/>
    <w:rsid w:val="006B4BBD"/>
    <w:rsid w:val="00807B3F"/>
    <w:rsid w:val="00830480"/>
    <w:rsid w:val="0097519E"/>
    <w:rsid w:val="00A82708"/>
    <w:rsid w:val="00AD78D4"/>
    <w:rsid w:val="00AE0A6F"/>
    <w:rsid w:val="00B11D8E"/>
    <w:rsid w:val="00B44E3A"/>
    <w:rsid w:val="00BD2DE5"/>
    <w:rsid w:val="00C979C1"/>
    <w:rsid w:val="00D059B4"/>
    <w:rsid w:val="00D409A4"/>
    <w:rsid w:val="00D74014"/>
    <w:rsid w:val="00E20909"/>
    <w:rsid w:val="00E530BF"/>
    <w:rsid w:val="00E855EE"/>
    <w:rsid w:val="00EB3F5A"/>
    <w:rsid w:val="00F2575C"/>
    <w:rsid w:val="00F9075F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CF231"/>
  <w15:docId w15:val="{903D8547-D38D-47F3-B111-DBB76B19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A6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276</Words>
  <Characters>1582</Characters>
  <Application>Microsoft Office Word</Application>
  <DocSecurity>0</DocSecurity>
  <Lines>58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Gorissen, Stefano</dc:creator>
  <cp:lastModifiedBy>Corti, Francesca</cp:lastModifiedBy>
  <cp:revision>11</cp:revision>
  <dcterms:created xsi:type="dcterms:W3CDTF">2021-07-28T14:09:00Z</dcterms:created>
  <dcterms:modified xsi:type="dcterms:W3CDTF">2026-02-25T14:00:00Z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2022-06-30T15:06:16Z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0ac99dfb-0fdd-4892-83f4-7172553a42bd</vt:lpwstr>
  </property>
  <property fmtid="{D5CDD505-2E9C-101B-9397-08002B2CF9AE}" pid="8" name="MSIP_Label_be62b6ef-db1a-4e15-b1cb-16e3a6a11a3f_ContentBits">
    <vt:lpwstr>0</vt:lpwstr>
  </property>
</Properties>
</file>